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sfnto6yjsl87" w:id="0"/>
      <w:bookmarkEnd w:id="0"/>
      <w:r w:rsidDel="00000000" w:rsidR="00000000" w:rsidRPr="00000000">
        <w:rPr>
          <w:b w:val="1"/>
          <w:bCs w:val="1"/>
          <w:color w:val="000000"/>
          <w:sz w:val="26"/>
          <w:szCs w:val="26"/>
          <w:rtl w:val="0"/>
        </w:rPr>
        <w:t xml:space="preserve">Data Preparation Documentation</w:t>
      </w:r>
    </w:p>
    <w:p w:rsidR="00000000" w:rsidDel="00000000" w:rsidP="00000000" w:rsidRDefault="00000000" w:rsidRPr="00000000" w14:paraId="00000002">
      <w:pPr>
        <w:spacing w:after="240" w:before="240" w:lineRule="auto"/>
        <w:rPr>
          <w:b w:val="1"/>
          <w:bCs w:val="1"/>
        </w:rPr>
      </w:pPr>
      <w:r w:rsidDel="00000000" w:rsidR="00000000" w:rsidRPr="00000000">
        <w:rPr>
          <w:b w:val="1"/>
          <w:bCs w:val="1"/>
          <w:rtl w:val="0"/>
        </w:rPr>
        <w:t xml:space="preserve">Supporting document for B2B Lead Conversion Prioritization Analysis</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8lg4mb5xwngu" w:id="1"/>
      <w:bookmarkEnd w:id="1"/>
      <w:r w:rsidDel="00000000" w:rsidR="00000000" w:rsidRPr="00000000">
        <w:rPr>
          <w:b w:val="1"/>
          <w:bCs w:val="1"/>
          <w:color w:val="000000"/>
          <w:sz w:val="26"/>
          <w:szCs w:val="26"/>
          <w:rtl w:val="0"/>
        </w:rPr>
        <w:t xml:space="preserve">Purpose</w:t>
      </w:r>
    </w:p>
    <w:p w:rsidR="00000000" w:rsidDel="00000000" w:rsidP="00000000" w:rsidRDefault="00000000" w:rsidRPr="00000000" w14:paraId="00000004">
      <w:pPr>
        <w:spacing w:after="240" w:before="240" w:lineRule="auto"/>
        <w:rPr/>
      </w:pPr>
      <w:r w:rsidDel="00000000" w:rsidR="00000000" w:rsidRPr="00000000">
        <w:rPr>
          <w:rtl w:val="0"/>
        </w:rPr>
        <w:t xml:space="preserve">This document summarizes the data preparation steps used to support the lead conversion analysis. The objective of preparation was to ensure that the fields used for scoring, segmentation, and conversion analysis were standardized, interpretable, and ready for SQL-based aggregation.</w:t>
      </w:r>
    </w:p>
    <w:p w:rsidR="00000000" w:rsidDel="00000000" w:rsidP="00000000" w:rsidRDefault="00000000" w:rsidRPr="00000000" w14:paraId="00000005">
      <w:pPr>
        <w:pStyle w:val="Heading3"/>
        <w:keepNext w:val="0"/>
        <w:keepLines w:val="0"/>
        <w:spacing w:before="280" w:lineRule="auto"/>
        <w:rPr>
          <w:b w:val="1"/>
          <w:bCs w:val="1"/>
          <w:color w:val="000000"/>
          <w:sz w:val="26"/>
          <w:szCs w:val="26"/>
        </w:rPr>
      </w:pPr>
      <w:bookmarkStart w:colFirst="0" w:colLast="0" w:name="_13pxrxez1m1z" w:id="2"/>
      <w:bookmarkEnd w:id="2"/>
      <w:r w:rsidDel="00000000" w:rsidR="00000000" w:rsidRPr="00000000">
        <w:rPr>
          <w:b w:val="1"/>
          <w:bCs w:val="1"/>
          <w:color w:val="000000"/>
          <w:sz w:val="26"/>
          <w:szCs w:val="26"/>
          <w:rtl w:val="0"/>
        </w:rPr>
        <w:t xml:space="preserve">Source data</w:t>
      </w:r>
    </w:p>
    <w:p w:rsidR="00000000" w:rsidDel="00000000" w:rsidP="00000000" w:rsidRDefault="00000000" w:rsidRPr="00000000" w14:paraId="00000006">
      <w:pPr>
        <w:spacing w:after="240" w:before="240" w:lineRule="auto"/>
        <w:rPr/>
      </w:pPr>
      <w:r w:rsidDel="00000000" w:rsidR="00000000" w:rsidRPr="00000000">
        <w:rPr>
          <w:rtl w:val="0"/>
        </w:rPr>
        <w:t xml:space="preserve">The analysis used a structured marketing dataset containing approximately 2,240 lead-level records. The dataset includes fields related to:</w:t>
      </w:r>
    </w:p>
    <w:p w:rsidR="00000000" w:rsidDel="00000000" w:rsidP="00000000" w:rsidRDefault="00000000" w:rsidRPr="00000000" w14:paraId="00000007">
      <w:pPr>
        <w:numPr>
          <w:ilvl w:val="0"/>
          <w:numId w:val="6"/>
        </w:numPr>
        <w:spacing w:after="0" w:afterAutospacing="0" w:before="240" w:lineRule="auto"/>
        <w:ind w:left="720" w:hanging="360"/>
      </w:pPr>
      <w:r w:rsidDel="00000000" w:rsidR="00000000" w:rsidRPr="00000000">
        <w:rPr>
          <w:rtl w:val="0"/>
        </w:rPr>
        <w:t xml:space="preserve">lead recency</w:t>
        <w:br w:type="textWrapping"/>
      </w:r>
    </w:p>
    <w:p w:rsidR="00000000" w:rsidDel="00000000" w:rsidP="00000000" w:rsidRDefault="00000000" w:rsidRPr="00000000" w14:paraId="00000008">
      <w:pPr>
        <w:numPr>
          <w:ilvl w:val="0"/>
          <w:numId w:val="6"/>
        </w:numPr>
        <w:spacing w:after="0" w:afterAutospacing="0" w:before="0" w:beforeAutospacing="0" w:lineRule="auto"/>
        <w:ind w:left="720" w:hanging="360"/>
      </w:pPr>
      <w:r w:rsidDel="00000000" w:rsidR="00000000" w:rsidRPr="00000000">
        <w:rPr>
          <w:rtl w:val="0"/>
        </w:rPr>
        <w:t xml:space="preserve">campaign response outcome</w:t>
        <w:br w:type="textWrapping"/>
      </w:r>
    </w:p>
    <w:p w:rsidR="00000000" w:rsidDel="00000000" w:rsidP="00000000" w:rsidRDefault="00000000" w:rsidRPr="00000000" w14:paraId="00000009">
      <w:pPr>
        <w:numPr>
          <w:ilvl w:val="0"/>
          <w:numId w:val="6"/>
        </w:numPr>
        <w:spacing w:after="0" w:afterAutospacing="0" w:before="0" w:beforeAutospacing="0" w:lineRule="auto"/>
        <w:ind w:left="720" w:hanging="360"/>
      </w:pPr>
      <w:r w:rsidDel="00000000" w:rsidR="00000000" w:rsidRPr="00000000">
        <w:rPr>
          <w:rtl w:val="0"/>
        </w:rPr>
        <w:t xml:space="preserve">purchase behavior</w:t>
        <w:br w:type="textWrapping"/>
      </w:r>
    </w:p>
    <w:p w:rsidR="00000000" w:rsidDel="00000000" w:rsidP="00000000" w:rsidRDefault="00000000" w:rsidRPr="00000000" w14:paraId="0000000A">
      <w:pPr>
        <w:numPr>
          <w:ilvl w:val="0"/>
          <w:numId w:val="6"/>
        </w:numPr>
        <w:spacing w:after="0" w:afterAutospacing="0" w:before="0" w:beforeAutospacing="0" w:lineRule="auto"/>
        <w:ind w:left="720" w:hanging="360"/>
      </w:pPr>
      <w:r w:rsidDel="00000000" w:rsidR="00000000" w:rsidRPr="00000000">
        <w:rPr>
          <w:rtl w:val="0"/>
        </w:rPr>
        <w:t xml:space="preserve">web activity</w:t>
        <w:br w:type="textWrapping"/>
      </w:r>
    </w:p>
    <w:p w:rsidR="00000000" w:rsidDel="00000000" w:rsidP="00000000" w:rsidRDefault="00000000" w:rsidRPr="00000000" w14:paraId="0000000B">
      <w:pPr>
        <w:numPr>
          <w:ilvl w:val="0"/>
          <w:numId w:val="6"/>
        </w:numPr>
        <w:spacing w:after="240" w:before="0" w:beforeAutospacing="0" w:lineRule="auto"/>
        <w:ind w:left="720" w:hanging="360"/>
      </w:pPr>
      <w:r w:rsidDel="00000000" w:rsidR="00000000" w:rsidRPr="00000000">
        <w:rPr>
          <w:rtl w:val="0"/>
        </w:rPr>
        <w:t xml:space="preserve">demographic and household attributes</w:t>
        <w:br w:type="textWrapping"/>
      </w:r>
    </w:p>
    <w:p w:rsidR="00000000" w:rsidDel="00000000" w:rsidP="00000000" w:rsidRDefault="00000000" w:rsidRPr="00000000" w14:paraId="0000000C">
      <w:pPr>
        <w:spacing w:after="240" w:before="240" w:lineRule="auto"/>
        <w:rPr/>
      </w:pPr>
      <w:r w:rsidDel="00000000" w:rsidR="00000000" w:rsidRPr="00000000">
        <w:rPr>
          <w:rtl w:val="0"/>
        </w:rPr>
        <w:t xml:space="preserve">Not every field in the source data was required for the final analysis. Preparation focused on retaining the variables most relevant to engagement scoring and conversion evaluation.</w:t>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6a1aoxfogbmn" w:id="3"/>
      <w:bookmarkEnd w:id="3"/>
      <w:r w:rsidDel="00000000" w:rsidR="00000000" w:rsidRPr="00000000">
        <w:rPr>
          <w:b w:val="1"/>
          <w:bCs w:val="1"/>
          <w:color w:val="000000"/>
          <w:sz w:val="26"/>
          <w:szCs w:val="26"/>
          <w:rtl w:val="0"/>
        </w:rPr>
        <w:t xml:space="preserve">Preparation goals</w:t>
      </w:r>
    </w:p>
    <w:p w:rsidR="00000000" w:rsidDel="00000000" w:rsidP="00000000" w:rsidRDefault="00000000" w:rsidRPr="00000000" w14:paraId="0000000E">
      <w:pPr>
        <w:spacing w:after="240" w:before="240" w:lineRule="auto"/>
        <w:rPr/>
      </w:pPr>
      <w:r w:rsidDel="00000000" w:rsidR="00000000" w:rsidRPr="00000000">
        <w:rPr>
          <w:rtl w:val="0"/>
        </w:rPr>
        <w:t xml:space="preserve">The preparation process was designed to:</w:t>
      </w:r>
    </w:p>
    <w:p w:rsidR="00000000" w:rsidDel="00000000" w:rsidP="00000000" w:rsidRDefault="00000000" w:rsidRPr="00000000" w14:paraId="0000000F">
      <w:pPr>
        <w:numPr>
          <w:ilvl w:val="0"/>
          <w:numId w:val="4"/>
        </w:numPr>
        <w:spacing w:after="0" w:afterAutospacing="0" w:before="240" w:lineRule="auto"/>
        <w:ind w:left="720" w:hanging="360"/>
      </w:pPr>
      <w:r w:rsidDel="00000000" w:rsidR="00000000" w:rsidRPr="00000000">
        <w:rPr>
          <w:rtl w:val="0"/>
        </w:rPr>
        <w:t xml:space="preserve">validate core fields used in scoring and aggregation</w:t>
        <w:br w:type="textWrapping"/>
      </w:r>
    </w:p>
    <w:p w:rsidR="00000000" w:rsidDel="00000000" w:rsidP="00000000" w:rsidRDefault="00000000" w:rsidRPr="00000000" w14:paraId="00000010">
      <w:pPr>
        <w:numPr>
          <w:ilvl w:val="0"/>
          <w:numId w:val="4"/>
        </w:numPr>
        <w:spacing w:after="0" w:afterAutospacing="0" w:before="0" w:beforeAutospacing="0" w:lineRule="auto"/>
        <w:ind w:left="720" w:hanging="360"/>
      </w:pPr>
      <w:r w:rsidDel="00000000" w:rsidR="00000000" w:rsidRPr="00000000">
        <w:rPr>
          <w:rtl w:val="0"/>
        </w:rPr>
        <w:t xml:space="preserve">standardize numeric inputs</w:t>
        <w:br w:type="textWrapping"/>
      </w:r>
    </w:p>
    <w:p w:rsidR="00000000" w:rsidDel="00000000" w:rsidP="00000000" w:rsidRDefault="00000000" w:rsidRPr="00000000" w14:paraId="00000011">
      <w:pPr>
        <w:numPr>
          <w:ilvl w:val="0"/>
          <w:numId w:val="4"/>
        </w:numPr>
        <w:spacing w:after="0" w:afterAutospacing="0" w:before="0" w:beforeAutospacing="0" w:lineRule="auto"/>
        <w:ind w:left="720" w:hanging="360"/>
      </w:pPr>
      <w:r w:rsidDel="00000000" w:rsidR="00000000" w:rsidRPr="00000000">
        <w:rPr>
          <w:rtl w:val="0"/>
        </w:rPr>
        <w:t xml:space="preserve">reduce noise from irrelevant fields</w:t>
        <w:br w:type="textWrapping"/>
      </w:r>
    </w:p>
    <w:p w:rsidR="00000000" w:rsidDel="00000000" w:rsidP="00000000" w:rsidRDefault="00000000" w:rsidRPr="00000000" w14:paraId="00000012">
      <w:pPr>
        <w:numPr>
          <w:ilvl w:val="0"/>
          <w:numId w:val="4"/>
        </w:numPr>
        <w:spacing w:after="0" w:afterAutospacing="0" w:before="0" w:beforeAutospacing="0" w:lineRule="auto"/>
        <w:ind w:left="720" w:hanging="360"/>
      </w:pPr>
      <w:r w:rsidDel="00000000" w:rsidR="00000000" w:rsidRPr="00000000">
        <w:rPr>
          <w:rtl w:val="0"/>
        </w:rPr>
        <w:t xml:space="preserve">ensure the analysis table supported consistent SQL logic</w:t>
        <w:br w:type="textWrapping"/>
      </w:r>
    </w:p>
    <w:p w:rsidR="00000000" w:rsidDel="00000000" w:rsidP="00000000" w:rsidRDefault="00000000" w:rsidRPr="00000000" w14:paraId="00000013">
      <w:pPr>
        <w:numPr>
          <w:ilvl w:val="0"/>
          <w:numId w:val="4"/>
        </w:numPr>
        <w:spacing w:after="240" w:before="0" w:beforeAutospacing="0" w:lineRule="auto"/>
        <w:ind w:left="720" w:hanging="360"/>
      </w:pPr>
      <w:r w:rsidDel="00000000" w:rsidR="00000000" w:rsidRPr="00000000">
        <w:rPr>
          <w:rtl w:val="0"/>
        </w:rPr>
        <w:t xml:space="preserve">make downstream calculations easier to audit and explain</w:t>
        <w:br w:type="textWrapping"/>
      </w:r>
    </w:p>
    <w:p w:rsidR="00000000" w:rsidDel="00000000" w:rsidP="00000000" w:rsidRDefault="00000000" w:rsidRPr="00000000" w14:paraId="00000014">
      <w:pPr>
        <w:pStyle w:val="Heading3"/>
        <w:keepNext w:val="0"/>
        <w:keepLines w:val="0"/>
        <w:spacing w:before="280" w:lineRule="auto"/>
        <w:rPr>
          <w:b w:val="1"/>
          <w:bCs w:val="1"/>
          <w:color w:val="000000"/>
          <w:sz w:val="26"/>
          <w:szCs w:val="26"/>
        </w:rPr>
      </w:pPr>
      <w:bookmarkStart w:colFirst="0" w:colLast="0" w:name="_64v74meynam7" w:id="4"/>
      <w:bookmarkEnd w:id="4"/>
      <w:r w:rsidDel="00000000" w:rsidR="00000000" w:rsidRPr="00000000">
        <w:rPr>
          <w:b w:val="1"/>
          <w:bCs w:val="1"/>
          <w:color w:val="000000"/>
          <w:sz w:val="26"/>
          <w:szCs w:val="26"/>
          <w:rtl w:val="0"/>
        </w:rPr>
        <w:t xml:space="preserve">Data preparation workflow</w:t>
      </w:r>
    </w:p>
    <w:p w:rsidR="00000000" w:rsidDel="00000000" w:rsidP="00000000" w:rsidRDefault="00000000" w:rsidRPr="00000000" w14:paraId="00000015">
      <w:pPr>
        <w:pStyle w:val="Heading4"/>
        <w:keepNext w:val="0"/>
        <w:keepLines w:val="0"/>
        <w:spacing w:after="40" w:before="240" w:lineRule="auto"/>
        <w:rPr>
          <w:b w:val="1"/>
          <w:bCs w:val="1"/>
          <w:color w:val="000000"/>
          <w:sz w:val="22"/>
          <w:szCs w:val="22"/>
        </w:rPr>
      </w:pPr>
      <w:bookmarkStart w:colFirst="0" w:colLast="0" w:name="_brwjes80qw71" w:id="5"/>
      <w:bookmarkEnd w:id="5"/>
      <w:r w:rsidDel="00000000" w:rsidR="00000000" w:rsidRPr="00000000">
        <w:rPr>
          <w:b w:val="1"/>
          <w:bCs w:val="1"/>
          <w:color w:val="000000"/>
          <w:sz w:val="22"/>
          <w:szCs w:val="22"/>
          <w:rtl w:val="0"/>
        </w:rPr>
        <w:t xml:space="preserve">1. Initial field review</w:t>
      </w:r>
    </w:p>
    <w:p w:rsidR="00000000" w:rsidDel="00000000" w:rsidP="00000000" w:rsidRDefault="00000000" w:rsidRPr="00000000" w14:paraId="00000016">
      <w:pPr>
        <w:spacing w:after="240" w:before="240" w:lineRule="auto"/>
        <w:rPr/>
      </w:pPr>
      <w:r w:rsidDel="00000000" w:rsidR="00000000" w:rsidRPr="00000000">
        <w:rPr>
          <w:rtl w:val="0"/>
        </w:rPr>
        <w:t xml:space="preserve">The source data was reviewed to identify fields relevant to the analytical objective. Priority was given to fields that reflected observable behavior and conversion outcome, including:</w:t>
      </w:r>
    </w:p>
    <w:p w:rsidR="00000000" w:rsidDel="00000000" w:rsidP="00000000" w:rsidRDefault="00000000" w:rsidRPr="00000000" w14:paraId="00000017">
      <w:pPr>
        <w:numPr>
          <w:ilvl w:val="0"/>
          <w:numId w:val="3"/>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Recency</w:t>
        <w:br w:type="textWrapping"/>
      </w:r>
    </w:p>
    <w:p w:rsidR="00000000" w:rsidDel="00000000" w:rsidP="00000000" w:rsidRDefault="00000000" w:rsidRPr="00000000" w14:paraId="00000018">
      <w:pPr>
        <w:numPr>
          <w:ilvl w:val="0"/>
          <w:numId w:val="3"/>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Response</w:t>
        <w:br w:type="textWrapping"/>
      </w:r>
    </w:p>
    <w:p w:rsidR="00000000" w:rsidDel="00000000" w:rsidP="00000000" w:rsidRDefault="00000000" w:rsidRPr="00000000" w14:paraId="00000019">
      <w:pPr>
        <w:numPr>
          <w:ilvl w:val="0"/>
          <w:numId w:val="3"/>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NumWebVisitsMonth</w:t>
        <w:br w:type="textWrapping"/>
      </w:r>
    </w:p>
    <w:p w:rsidR="00000000" w:rsidDel="00000000" w:rsidP="00000000" w:rsidRDefault="00000000" w:rsidRPr="00000000" w14:paraId="0000001A">
      <w:pPr>
        <w:numPr>
          <w:ilvl w:val="0"/>
          <w:numId w:val="3"/>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NumWebPurchases</w:t>
        <w:br w:type="textWrapping"/>
      </w:r>
    </w:p>
    <w:p w:rsidR="00000000" w:rsidDel="00000000" w:rsidP="00000000" w:rsidRDefault="00000000" w:rsidRPr="00000000" w14:paraId="0000001B">
      <w:pPr>
        <w:numPr>
          <w:ilvl w:val="0"/>
          <w:numId w:val="3"/>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NumCatalogPurchases</w:t>
        <w:br w:type="textWrapping"/>
      </w:r>
    </w:p>
    <w:p w:rsidR="00000000" w:rsidDel="00000000" w:rsidP="00000000" w:rsidRDefault="00000000" w:rsidRPr="00000000" w14:paraId="0000001C">
      <w:pPr>
        <w:numPr>
          <w:ilvl w:val="0"/>
          <w:numId w:val="3"/>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NumStorePurchases</w:t>
        <w:br w:type="textWrapping"/>
      </w:r>
    </w:p>
    <w:p w:rsidR="00000000" w:rsidDel="00000000" w:rsidP="00000000" w:rsidRDefault="00000000" w:rsidRPr="00000000" w14:paraId="0000001D">
      <w:pPr>
        <w:spacing w:after="240" w:before="240" w:lineRule="auto"/>
        <w:rPr/>
      </w:pPr>
      <w:r w:rsidDel="00000000" w:rsidR="00000000" w:rsidRPr="00000000">
        <w:rPr>
          <w:rtl w:val="0"/>
        </w:rPr>
        <w:t xml:space="preserve">Demographic and descriptive fields were retained in the broader dataset but were not used in the core engagement score.</w:t>
      </w:r>
    </w:p>
    <w:p w:rsidR="00000000" w:rsidDel="00000000" w:rsidP="00000000" w:rsidRDefault="00000000" w:rsidRPr="00000000" w14:paraId="0000001E">
      <w:pPr>
        <w:pStyle w:val="Heading4"/>
        <w:keepNext w:val="0"/>
        <w:keepLines w:val="0"/>
        <w:spacing w:after="40" w:before="240" w:lineRule="auto"/>
        <w:rPr>
          <w:b w:val="1"/>
          <w:bCs w:val="1"/>
          <w:color w:val="000000"/>
          <w:sz w:val="22"/>
          <w:szCs w:val="22"/>
        </w:rPr>
      </w:pPr>
      <w:bookmarkStart w:colFirst="0" w:colLast="0" w:name="_xstvsxr81xz9" w:id="6"/>
      <w:bookmarkEnd w:id="6"/>
      <w:r w:rsidDel="00000000" w:rsidR="00000000" w:rsidRPr="00000000">
        <w:rPr>
          <w:b w:val="1"/>
          <w:bCs w:val="1"/>
          <w:color w:val="000000"/>
          <w:sz w:val="22"/>
          <w:szCs w:val="22"/>
          <w:rtl w:val="0"/>
        </w:rPr>
        <w:t xml:space="preserve">2. Validation and cleaning</w:t>
      </w:r>
    </w:p>
    <w:p w:rsidR="00000000" w:rsidDel="00000000" w:rsidP="00000000" w:rsidRDefault="00000000" w:rsidRPr="00000000" w14:paraId="0000001F">
      <w:pPr>
        <w:spacing w:after="240" w:before="240" w:lineRule="auto"/>
        <w:rPr/>
      </w:pPr>
      <w:r w:rsidDel="00000000" w:rsidR="00000000" w:rsidRPr="00000000">
        <w:rPr>
          <w:rtl w:val="0"/>
        </w:rPr>
        <w:t xml:space="preserve">Preparation included basic validation of field types, missing values, and outlier logic. Numeric activity fields were reviewed for consistency and handled conservatively in downstream SQL using </w:t>
      </w:r>
      <w:r w:rsidDel="00000000" w:rsidR="00000000" w:rsidRPr="00000000">
        <w:rPr>
          <w:rFonts w:ascii="Roboto Mono" w:cs="Roboto Mono" w:eastAsia="Roboto Mono" w:hAnsi="Roboto Mono"/>
          <w:color w:val="188038"/>
          <w:rtl w:val="0"/>
        </w:rPr>
        <w:t xml:space="preserve">COALESCE()</w:t>
      </w:r>
      <w:r w:rsidDel="00000000" w:rsidR="00000000" w:rsidRPr="00000000">
        <w:rPr>
          <w:rtl w:val="0"/>
        </w:rPr>
        <w:t xml:space="preserve"> so that nulls would not distort the engagement score.</w:t>
      </w:r>
    </w:p>
    <w:p w:rsidR="00000000" w:rsidDel="00000000" w:rsidP="00000000" w:rsidRDefault="00000000" w:rsidRPr="00000000" w14:paraId="00000020">
      <w:pPr>
        <w:spacing w:after="240" w:before="240" w:lineRule="auto"/>
        <w:rPr/>
      </w:pPr>
      <w:r w:rsidDel="00000000" w:rsidR="00000000" w:rsidRPr="00000000">
        <w:rPr>
          <w:rtl w:val="0"/>
        </w:rPr>
        <w:t xml:space="preserve">Where invalid or clearly unusable records were identified during preparation, those records were excluded from the cleaned analysis table used for final outputs.</w:t>
      </w:r>
    </w:p>
    <w:p w:rsidR="00000000" w:rsidDel="00000000" w:rsidP="00000000" w:rsidRDefault="00000000" w:rsidRPr="00000000" w14:paraId="00000021">
      <w:pPr>
        <w:pStyle w:val="Heading4"/>
        <w:keepNext w:val="0"/>
        <w:keepLines w:val="0"/>
        <w:spacing w:after="40" w:before="240" w:lineRule="auto"/>
        <w:rPr>
          <w:b w:val="1"/>
          <w:bCs w:val="1"/>
          <w:color w:val="000000"/>
          <w:sz w:val="22"/>
          <w:szCs w:val="22"/>
        </w:rPr>
      </w:pPr>
      <w:bookmarkStart w:colFirst="0" w:colLast="0" w:name="_3nqvez3dy4yc" w:id="7"/>
      <w:bookmarkEnd w:id="7"/>
      <w:r w:rsidDel="00000000" w:rsidR="00000000" w:rsidRPr="00000000">
        <w:rPr>
          <w:b w:val="1"/>
          <w:bCs w:val="1"/>
          <w:color w:val="000000"/>
          <w:sz w:val="22"/>
          <w:szCs w:val="22"/>
          <w:rtl w:val="0"/>
        </w:rPr>
        <w:t xml:space="preserve">3. Support work in Google Sheets</w:t>
      </w:r>
    </w:p>
    <w:p w:rsidR="00000000" w:rsidDel="00000000" w:rsidP="00000000" w:rsidRDefault="00000000" w:rsidRPr="00000000" w14:paraId="00000022">
      <w:pPr>
        <w:spacing w:after="240" w:before="240" w:lineRule="auto"/>
        <w:rPr/>
      </w:pPr>
      <w:r w:rsidDel="00000000" w:rsidR="00000000" w:rsidRPr="00000000">
        <w:rPr>
          <w:rtl w:val="0"/>
        </w:rPr>
        <w:t xml:space="preserve">Google Sheets was used for lightweight preparation support, including:</w:t>
      </w:r>
    </w:p>
    <w:p w:rsidR="00000000" w:rsidDel="00000000" w:rsidP="00000000" w:rsidRDefault="00000000" w:rsidRPr="00000000" w14:paraId="00000023">
      <w:pPr>
        <w:numPr>
          <w:ilvl w:val="0"/>
          <w:numId w:val="1"/>
        </w:numPr>
        <w:spacing w:after="0" w:afterAutospacing="0" w:before="240" w:lineRule="auto"/>
        <w:ind w:left="720" w:hanging="360"/>
      </w:pPr>
      <w:r w:rsidDel="00000000" w:rsidR="00000000" w:rsidRPr="00000000">
        <w:rPr>
          <w:rtl w:val="0"/>
        </w:rPr>
        <w:t xml:space="preserve">field inspection</w:t>
        <w:br w:type="textWrapping"/>
      </w:r>
    </w:p>
    <w:p w:rsidR="00000000" w:rsidDel="00000000" w:rsidP="00000000" w:rsidRDefault="00000000" w:rsidRPr="00000000" w14:paraId="00000024">
      <w:pPr>
        <w:numPr>
          <w:ilvl w:val="0"/>
          <w:numId w:val="1"/>
        </w:numPr>
        <w:spacing w:after="0" w:afterAutospacing="0" w:before="0" w:beforeAutospacing="0" w:lineRule="auto"/>
        <w:ind w:left="720" w:hanging="360"/>
      </w:pPr>
      <w:r w:rsidDel="00000000" w:rsidR="00000000" w:rsidRPr="00000000">
        <w:rPr>
          <w:rtl w:val="0"/>
        </w:rPr>
        <w:t xml:space="preserve">basic validation checks</w:t>
        <w:br w:type="textWrapping"/>
      </w:r>
    </w:p>
    <w:p w:rsidR="00000000" w:rsidDel="00000000" w:rsidP="00000000" w:rsidRDefault="00000000" w:rsidRPr="00000000" w14:paraId="00000025">
      <w:pPr>
        <w:numPr>
          <w:ilvl w:val="0"/>
          <w:numId w:val="1"/>
        </w:numPr>
        <w:spacing w:after="0" w:afterAutospacing="0" w:before="0" w:beforeAutospacing="0" w:lineRule="auto"/>
        <w:ind w:left="720" w:hanging="360"/>
      </w:pPr>
      <w:r w:rsidDel="00000000" w:rsidR="00000000" w:rsidRPr="00000000">
        <w:rPr>
          <w:rtl w:val="0"/>
        </w:rPr>
        <w:t xml:space="preserve">quick review of missing or unusual values</w:t>
        <w:br w:type="textWrapping"/>
      </w:r>
    </w:p>
    <w:p w:rsidR="00000000" w:rsidDel="00000000" w:rsidP="00000000" w:rsidRDefault="00000000" w:rsidRPr="00000000" w14:paraId="00000026">
      <w:pPr>
        <w:numPr>
          <w:ilvl w:val="0"/>
          <w:numId w:val="1"/>
        </w:numPr>
        <w:spacing w:after="240" w:before="0" w:beforeAutospacing="0" w:lineRule="auto"/>
        <w:ind w:left="720" w:hanging="360"/>
      </w:pPr>
      <w:r w:rsidDel="00000000" w:rsidR="00000000" w:rsidRPr="00000000">
        <w:rPr>
          <w:rtl w:val="0"/>
        </w:rPr>
        <w:t xml:space="preserve">manual QA of column meaning and formatting</w:t>
        <w:br w:type="textWrapping"/>
      </w:r>
    </w:p>
    <w:p w:rsidR="00000000" w:rsidDel="00000000" w:rsidP="00000000" w:rsidRDefault="00000000" w:rsidRPr="00000000" w14:paraId="00000027">
      <w:pPr>
        <w:spacing w:after="240" w:before="240" w:lineRule="auto"/>
        <w:rPr/>
      </w:pPr>
      <w:r w:rsidDel="00000000" w:rsidR="00000000" w:rsidRPr="00000000">
        <w:rPr>
          <w:rtl w:val="0"/>
        </w:rPr>
        <w:t xml:space="preserve">The final scoring and aggregation logic was not performed in Sheets. Sheets served as a preparation aid, while the analytical logic was executed in BigQuery SQL.</w:t>
      </w:r>
    </w:p>
    <w:p w:rsidR="00000000" w:rsidDel="00000000" w:rsidP="00000000" w:rsidRDefault="00000000" w:rsidRPr="00000000" w14:paraId="00000028">
      <w:pPr>
        <w:pStyle w:val="Heading4"/>
        <w:keepNext w:val="0"/>
        <w:keepLines w:val="0"/>
        <w:spacing w:after="40" w:before="240" w:lineRule="auto"/>
        <w:rPr>
          <w:b w:val="1"/>
          <w:bCs w:val="1"/>
          <w:color w:val="000000"/>
          <w:sz w:val="22"/>
          <w:szCs w:val="22"/>
        </w:rPr>
      </w:pPr>
      <w:bookmarkStart w:colFirst="0" w:colLast="0" w:name="_ywywdy9p0h2" w:id="8"/>
      <w:bookmarkEnd w:id="8"/>
      <w:r w:rsidDel="00000000" w:rsidR="00000000" w:rsidRPr="00000000">
        <w:rPr>
          <w:b w:val="1"/>
          <w:bCs w:val="1"/>
          <w:color w:val="000000"/>
          <w:sz w:val="22"/>
          <w:szCs w:val="22"/>
          <w:rtl w:val="0"/>
        </w:rPr>
        <w:t xml:space="preserve">4. Analysis-ready field construction</w:t>
      </w:r>
    </w:p>
    <w:p w:rsidR="00000000" w:rsidDel="00000000" w:rsidP="00000000" w:rsidRDefault="00000000" w:rsidRPr="00000000" w14:paraId="00000029">
      <w:pPr>
        <w:spacing w:after="240" w:before="240" w:lineRule="auto"/>
        <w:rPr/>
      </w:pPr>
      <w:r w:rsidDel="00000000" w:rsidR="00000000" w:rsidRPr="00000000">
        <w:rPr>
          <w:rtl w:val="0"/>
        </w:rPr>
        <w:t xml:space="preserve">The final analytical structure relied on a small set of prepared inputs:</w:t>
      </w:r>
    </w:p>
    <w:p w:rsidR="00000000" w:rsidDel="00000000" w:rsidP="00000000" w:rsidRDefault="00000000" w:rsidRPr="00000000" w14:paraId="0000002A">
      <w:pPr>
        <w:numPr>
          <w:ilvl w:val="0"/>
          <w:numId w:val="2"/>
        </w:numPr>
        <w:spacing w:after="0" w:afterAutospacing="0" w:before="240" w:lineRule="auto"/>
        <w:ind w:left="720" w:hanging="360"/>
      </w:pPr>
      <w:r w:rsidDel="00000000" w:rsidR="00000000" w:rsidRPr="00000000">
        <w:rPr>
          <w:b w:val="1"/>
          <w:bCs w:val="1"/>
          <w:rtl w:val="0"/>
        </w:rPr>
        <w:t xml:space="preserve">Recency</w:t>
      </w:r>
      <w:r w:rsidDel="00000000" w:rsidR="00000000" w:rsidRPr="00000000">
        <w:rPr>
          <w:rtl w:val="0"/>
        </w:rPr>
        <w:t xml:space="preserve"> as the primary time-based signal</w:t>
        <w:br w:type="textWrapping"/>
      </w:r>
    </w:p>
    <w:p w:rsidR="00000000" w:rsidDel="00000000" w:rsidP="00000000" w:rsidRDefault="00000000" w:rsidRPr="00000000" w14:paraId="0000002B">
      <w:pPr>
        <w:numPr>
          <w:ilvl w:val="0"/>
          <w:numId w:val="2"/>
        </w:numPr>
        <w:spacing w:after="0" w:afterAutospacing="0" w:before="0" w:beforeAutospacing="0" w:lineRule="auto"/>
        <w:ind w:left="720" w:hanging="360"/>
      </w:pPr>
      <w:r w:rsidDel="00000000" w:rsidR="00000000" w:rsidRPr="00000000">
        <w:rPr>
          <w:b w:val="1"/>
          <w:bCs w:val="1"/>
          <w:rtl w:val="0"/>
        </w:rPr>
        <w:t xml:space="preserve">Response</w:t>
      </w:r>
      <w:r w:rsidDel="00000000" w:rsidR="00000000" w:rsidRPr="00000000">
        <w:rPr>
          <w:rtl w:val="0"/>
        </w:rPr>
        <w:t xml:space="preserve"> as the conversion outcome</w:t>
        <w:br w:type="textWrapping"/>
      </w:r>
    </w:p>
    <w:p w:rsidR="00000000" w:rsidDel="00000000" w:rsidP="00000000" w:rsidRDefault="00000000" w:rsidRPr="00000000" w14:paraId="0000002C">
      <w:pPr>
        <w:numPr>
          <w:ilvl w:val="0"/>
          <w:numId w:val="2"/>
        </w:numPr>
        <w:spacing w:after="0" w:afterAutospacing="0" w:before="0" w:beforeAutospacing="0" w:lineRule="auto"/>
        <w:ind w:left="720" w:hanging="360"/>
      </w:pPr>
      <w:r w:rsidDel="00000000" w:rsidR="00000000" w:rsidRPr="00000000">
        <w:rPr>
          <w:b w:val="1"/>
          <w:bCs w:val="1"/>
          <w:rtl w:val="0"/>
        </w:rPr>
        <w:t xml:space="preserve">Web visits</w:t>
      </w:r>
      <w:r w:rsidDel="00000000" w:rsidR="00000000" w:rsidRPr="00000000">
        <w:rPr>
          <w:rtl w:val="0"/>
        </w:rPr>
        <w:t xml:space="preserve"> as a digital engagement signal</w:t>
        <w:br w:type="textWrapping"/>
      </w:r>
    </w:p>
    <w:p w:rsidR="00000000" w:rsidDel="00000000" w:rsidP="00000000" w:rsidRDefault="00000000" w:rsidRPr="00000000" w14:paraId="0000002D">
      <w:pPr>
        <w:numPr>
          <w:ilvl w:val="0"/>
          <w:numId w:val="2"/>
        </w:numPr>
        <w:spacing w:after="240" w:before="0" w:beforeAutospacing="0" w:lineRule="auto"/>
        <w:ind w:left="720" w:hanging="360"/>
      </w:pPr>
      <w:r w:rsidDel="00000000" w:rsidR="00000000" w:rsidRPr="00000000">
        <w:rPr>
          <w:b w:val="1"/>
          <w:bCs w:val="1"/>
          <w:rtl w:val="0"/>
        </w:rPr>
        <w:t xml:space="preserve">Total purchases</w:t>
      </w:r>
      <w:r w:rsidDel="00000000" w:rsidR="00000000" w:rsidRPr="00000000">
        <w:rPr>
          <w:rtl w:val="0"/>
        </w:rPr>
        <w:t xml:space="preserve"> as an aggregated behavioral activity signal</w:t>
        <w:br w:type="textWrapping"/>
      </w:r>
    </w:p>
    <w:p w:rsidR="00000000" w:rsidDel="00000000" w:rsidP="00000000" w:rsidRDefault="00000000" w:rsidRPr="00000000" w14:paraId="0000002E">
      <w:pPr>
        <w:spacing w:after="240" w:before="240" w:lineRule="auto"/>
        <w:rPr/>
      </w:pPr>
      <w:r w:rsidDel="00000000" w:rsidR="00000000" w:rsidRPr="00000000">
        <w:rPr>
          <w:rtl w:val="0"/>
        </w:rPr>
        <w:t xml:space="preserve">Total purchases were calculated as the sum of:</w:t>
      </w:r>
    </w:p>
    <w:p w:rsidR="00000000" w:rsidDel="00000000" w:rsidP="00000000" w:rsidRDefault="00000000" w:rsidRPr="00000000" w14:paraId="0000002F">
      <w:pPr>
        <w:numPr>
          <w:ilvl w:val="0"/>
          <w:numId w:val="5"/>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NumWebPurchases</w:t>
        <w:br w:type="textWrapping"/>
      </w:r>
    </w:p>
    <w:p w:rsidR="00000000" w:rsidDel="00000000" w:rsidP="00000000" w:rsidRDefault="00000000" w:rsidRPr="00000000" w14:paraId="00000030">
      <w:pPr>
        <w:numPr>
          <w:ilvl w:val="0"/>
          <w:numId w:val="5"/>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NumCatalogPurchases</w:t>
        <w:br w:type="textWrapping"/>
      </w:r>
    </w:p>
    <w:p w:rsidR="00000000" w:rsidDel="00000000" w:rsidP="00000000" w:rsidRDefault="00000000" w:rsidRPr="00000000" w14:paraId="00000031">
      <w:pPr>
        <w:numPr>
          <w:ilvl w:val="0"/>
          <w:numId w:val="5"/>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NumStorePurchases</w:t>
        <w:br w:type="textWrapping"/>
      </w:r>
    </w:p>
    <w:p w:rsidR="00000000" w:rsidDel="00000000" w:rsidP="00000000" w:rsidRDefault="00000000" w:rsidRPr="00000000" w14:paraId="00000032">
      <w:pPr>
        <w:spacing w:after="240" w:before="240" w:lineRule="auto"/>
        <w:rPr/>
      </w:pPr>
      <w:r w:rsidDel="00000000" w:rsidR="00000000" w:rsidRPr="00000000">
        <w:rPr>
          <w:rtl w:val="0"/>
        </w:rPr>
        <w:t xml:space="preserve">This created a single purchase-activity input for the engagement score.</w:t>
      </w:r>
    </w:p>
    <w:p w:rsidR="00000000" w:rsidDel="00000000" w:rsidP="00000000" w:rsidRDefault="00000000" w:rsidRPr="00000000" w14:paraId="00000033">
      <w:pPr>
        <w:pStyle w:val="Heading3"/>
        <w:keepNext w:val="0"/>
        <w:keepLines w:val="0"/>
        <w:spacing w:before="280" w:lineRule="auto"/>
        <w:rPr>
          <w:b w:val="1"/>
          <w:bCs w:val="1"/>
          <w:color w:val="000000"/>
          <w:sz w:val="26"/>
          <w:szCs w:val="26"/>
        </w:rPr>
      </w:pPr>
      <w:bookmarkStart w:colFirst="0" w:colLast="0" w:name="_3998n7y543op" w:id="9"/>
      <w:bookmarkEnd w:id="9"/>
      <w:r w:rsidDel="00000000" w:rsidR="00000000" w:rsidRPr="00000000">
        <w:rPr>
          <w:b w:val="1"/>
          <w:bCs w:val="1"/>
          <w:color w:val="000000"/>
          <w:sz w:val="26"/>
          <w:szCs w:val="26"/>
          <w:rtl w:val="0"/>
        </w:rPr>
        <w:t xml:space="preserve">Preparation outcome</w:t>
      </w:r>
    </w:p>
    <w:p w:rsidR="00000000" w:rsidDel="00000000" w:rsidP="00000000" w:rsidRDefault="00000000" w:rsidRPr="00000000" w14:paraId="00000034">
      <w:pPr>
        <w:spacing w:after="240" w:before="240" w:lineRule="auto"/>
        <w:rPr/>
      </w:pPr>
      <w:r w:rsidDel="00000000" w:rsidR="00000000" w:rsidRPr="00000000">
        <w:rPr>
          <w:rtl w:val="0"/>
        </w:rPr>
        <w:t xml:space="preserve">The result of this process was a cleaned analysis table suitable for:</w:t>
      </w:r>
    </w:p>
    <w:p w:rsidR="00000000" w:rsidDel="00000000" w:rsidP="00000000" w:rsidRDefault="00000000" w:rsidRPr="00000000" w14:paraId="00000035">
      <w:pPr>
        <w:numPr>
          <w:ilvl w:val="0"/>
          <w:numId w:val="7"/>
        </w:numPr>
        <w:spacing w:after="0" w:afterAutospacing="0" w:before="240" w:lineRule="auto"/>
        <w:ind w:left="720" w:hanging="360"/>
      </w:pPr>
      <w:r w:rsidDel="00000000" w:rsidR="00000000" w:rsidRPr="00000000">
        <w:rPr>
          <w:rtl w:val="0"/>
        </w:rPr>
        <w:t xml:space="preserve">recency bucketing</w:t>
        <w:br w:type="textWrapping"/>
      </w:r>
    </w:p>
    <w:p w:rsidR="00000000" w:rsidDel="00000000" w:rsidP="00000000" w:rsidRDefault="00000000" w:rsidRPr="00000000" w14:paraId="00000036">
      <w:pPr>
        <w:numPr>
          <w:ilvl w:val="0"/>
          <w:numId w:val="7"/>
        </w:numPr>
        <w:spacing w:after="0" w:afterAutospacing="0" w:before="0" w:beforeAutospacing="0" w:lineRule="auto"/>
        <w:ind w:left="720" w:hanging="360"/>
      </w:pPr>
      <w:r w:rsidDel="00000000" w:rsidR="00000000" w:rsidRPr="00000000">
        <w:rPr>
          <w:rtl w:val="0"/>
        </w:rPr>
        <w:t xml:space="preserve">engagement score construction</w:t>
        <w:br w:type="textWrapping"/>
      </w:r>
    </w:p>
    <w:p w:rsidR="00000000" w:rsidDel="00000000" w:rsidP="00000000" w:rsidRDefault="00000000" w:rsidRPr="00000000" w14:paraId="00000037">
      <w:pPr>
        <w:numPr>
          <w:ilvl w:val="0"/>
          <w:numId w:val="7"/>
        </w:numPr>
        <w:spacing w:after="0" w:afterAutospacing="0" w:before="0" w:beforeAutospacing="0" w:lineRule="auto"/>
        <w:ind w:left="720" w:hanging="360"/>
      </w:pPr>
      <w:r w:rsidDel="00000000" w:rsidR="00000000" w:rsidRPr="00000000">
        <w:rPr>
          <w:rtl w:val="0"/>
        </w:rPr>
        <w:t xml:space="preserve">tier-based segmentation</w:t>
        <w:br w:type="textWrapping"/>
      </w:r>
    </w:p>
    <w:p w:rsidR="00000000" w:rsidDel="00000000" w:rsidP="00000000" w:rsidRDefault="00000000" w:rsidRPr="00000000" w14:paraId="00000038">
      <w:pPr>
        <w:numPr>
          <w:ilvl w:val="0"/>
          <w:numId w:val="7"/>
        </w:numPr>
        <w:spacing w:after="240" w:before="0" w:beforeAutospacing="0" w:lineRule="auto"/>
        <w:ind w:left="720" w:hanging="360"/>
      </w:pPr>
      <w:r w:rsidDel="00000000" w:rsidR="00000000" w:rsidRPr="00000000">
        <w:rPr>
          <w:rtl w:val="0"/>
        </w:rPr>
        <w:t xml:space="preserve">conversion rate comparison</w:t>
        <w:br w:type="textWrapping"/>
      </w:r>
    </w:p>
    <w:p w:rsidR="00000000" w:rsidDel="00000000" w:rsidP="00000000" w:rsidRDefault="00000000" w:rsidRPr="00000000" w14:paraId="00000039">
      <w:pPr>
        <w:spacing w:after="240" w:before="240" w:lineRule="auto"/>
        <w:rPr/>
      </w:pPr>
      <w:r w:rsidDel="00000000" w:rsidR="00000000" w:rsidRPr="00000000">
        <w:rPr>
          <w:rtl w:val="0"/>
        </w:rPr>
        <w:t xml:space="preserve">The preparation phase intentionally emphasized transparency over complexity. The final dataset structure was simple enough to support clear SQL logic and defensible stakeholder communication.</w:t>
      </w:r>
    </w:p>
    <w:p w:rsidR="00000000" w:rsidDel="00000000" w:rsidP="00000000" w:rsidRDefault="00000000" w:rsidRPr="00000000" w14:paraId="0000003A">
      <w:pPr>
        <w:pStyle w:val="Heading3"/>
        <w:keepNext w:val="0"/>
        <w:keepLines w:val="0"/>
        <w:spacing w:before="280" w:lineRule="auto"/>
        <w:rPr>
          <w:b w:val="1"/>
          <w:bCs w:val="1"/>
          <w:color w:val="000000"/>
          <w:sz w:val="26"/>
          <w:szCs w:val="26"/>
        </w:rPr>
      </w:pPr>
      <w:bookmarkStart w:colFirst="0" w:colLast="0" w:name="_b6oxq0a5mr8v" w:id="10"/>
      <w:bookmarkEnd w:id="10"/>
      <w:r w:rsidDel="00000000" w:rsidR="00000000" w:rsidRPr="00000000">
        <w:rPr>
          <w:b w:val="1"/>
          <w:bCs w:val="1"/>
          <w:color w:val="000000"/>
          <w:sz w:val="26"/>
          <w:szCs w:val="26"/>
          <w:rtl w:val="0"/>
        </w:rPr>
        <w:t xml:space="preserve">Notes for interpretation</w:t>
      </w:r>
    </w:p>
    <w:p w:rsidR="00000000" w:rsidDel="00000000" w:rsidP="00000000" w:rsidRDefault="00000000" w:rsidRPr="00000000" w14:paraId="0000003B">
      <w:pPr>
        <w:spacing w:after="240" w:before="240" w:lineRule="auto"/>
        <w:rPr/>
      </w:pPr>
      <w:r w:rsidDel="00000000" w:rsidR="00000000" w:rsidRPr="00000000">
        <w:rPr>
          <w:rtl w:val="0"/>
        </w:rPr>
        <w:t xml:space="preserve">This preparation process was designed for portfolio analysis and operational reasoning, not for production-grade model deployment. The goal was to create a clean and interpretable structure that could support prioritization logic and business-facing communication.</w:t>
      </w:r>
    </w:p>
    <w:p w:rsidR="00000000" w:rsidDel="00000000" w:rsidP="00000000" w:rsidRDefault="00000000" w:rsidRPr="00000000" w14:paraId="0000003C">
      <w:pPr>
        <w:spacing w:after="240" w:before="240" w:lineRule="auto"/>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